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602" w:rsidRPr="00DA7B42" w:rsidRDefault="00B43261" w:rsidP="00B43261">
      <w:pPr>
        <w:jc w:val="center"/>
        <w:rPr>
          <w:b/>
          <w:sz w:val="24"/>
          <w:szCs w:val="24"/>
        </w:rPr>
      </w:pPr>
      <w:r w:rsidRPr="00DA7B42">
        <w:rPr>
          <w:b/>
          <w:sz w:val="24"/>
          <w:szCs w:val="24"/>
        </w:rPr>
        <w:t>La Phase socle, mode d’emploi</w:t>
      </w:r>
    </w:p>
    <w:p w:rsidR="00B43261" w:rsidRPr="00DA7B42" w:rsidRDefault="00B43261" w:rsidP="00B43261">
      <w:pPr>
        <w:jc w:val="both"/>
        <w:rPr>
          <w:sz w:val="24"/>
          <w:szCs w:val="24"/>
        </w:rPr>
      </w:pPr>
    </w:p>
    <w:p w:rsidR="00B43261" w:rsidRPr="00DA7B42" w:rsidRDefault="00B43261" w:rsidP="00B43261">
      <w:pPr>
        <w:jc w:val="both"/>
        <w:rPr>
          <w:sz w:val="24"/>
          <w:szCs w:val="24"/>
        </w:rPr>
      </w:pPr>
      <w:r w:rsidRPr="00DA7B42">
        <w:rPr>
          <w:sz w:val="24"/>
          <w:szCs w:val="24"/>
        </w:rPr>
        <w:t xml:space="preserve">La </w:t>
      </w:r>
      <w:r w:rsidRPr="00DA7B42">
        <w:rPr>
          <w:sz w:val="24"/>
          <w:szCs w:val="24"/>
          <w:u w:val="single"/>
        </w:rPr>
        <w:t>maquette de Gynécologie médicale</w:t>
      </w:r>
      <w:r w:rsidRPr="00DA7B42">
        <w:rPr>
          <w:sz w:val="24"/>
          <w:szCs w:val="24"/>
        </w:rPr>
        <w:t xml:space="preserve"> comporte 4 ans de stage. Une cinquième année si FST.</w:t>
      </w:r>
      <w:r w:rsidR="00A63D4C" w:rsidRPr="00DA7B42">
        <w:rPr>
          <w:sz w:val="24"/>
          <w:szCs w:val="24"/>
        </w:rPr>
        <w:t xml:space="preserve"> Mais la FST comporte deux semestres en théorie à faire un en phase d’approfondissement et un en phase de consolidation (les textes ne sont pas encore tous sortis).</w:t>
      </w:r>
    </w:p>
    <w:p w:rsidR="00B43261" w:rsidRPr="00DA7B42" w:rsidRDefault="00B43261" w:rsidP="00B43261">
      <w:pPr>
        <w:jc w:val="both"/>
        <w:rPr>
          <w:sz w:val="24"/>
          <w:szCs w:val="24"/>
        </w:rPr>
      </w:pPr>
      <w:r w:rsidRPr="00DA7B42">
        <w:rPr>
          <w:sz w:val="24"/>
          <w:szCs w:val="24"/>
        </w:rPr>
        <w:t xml:space="preserve">La </w:t>
      </w:r>
      <w:r w:rsidRPr="00DA7B42">
        <w:rPr>
          <w:sz w:val="24"/>
          <w:szCs w:val="24"/>
          <w:u w:val="single"/>
        </w:rPr>
        <w:t>phase socle est d’un an</w:t>
      </w:r>
      <w:r w:rsidRPr="00DA7B42">
        <w:rPr>
          <w:sz w:val="24"/>
          <w:szCs w:val="24"/>
        </w:rPr>
        <w:t>. Elle comporte un semestre dans un service ayant un agrément pour la GM et un semestre dans un service ayant un agrément principal en GO et un agrément complémentaire en GM.</w:t>
      </w:r>
    </w:p>
    <w:p w:rsidR="00A63D4C" w:rsidRPr="00DA7B42" w:rsidRDefault="00A63D4C" w:rsidP="00B43261">
      <w:pPr>
        <w:jc w:val="both"/>
        <w:rPr>
          <w:sz w:val="24"/>
          <w:szCs w:val="24"/>
        </w:rPr>
      </w:pPr>
      <w:r w:rsidRPr="00DA7B42">
        <w:rPr>
          <w:sz w:val="24"/>
          <w:szCs w:val="24"/>
        </w:rPr>
        <w:t>La phase d’approfondissement comporte deux ans et celle de consolidation, un an.</w:t>
      </w:r>
    </w:p>
    <w:p w:rsidR="00AA363E" w:rsidRPr="005A2E63" w:rsidRDefault="00B43261" w:rsidP="005A2E63">
      <w:pPr>
        <w:jc w:val="both"/>
        <w:rPr>
          <w:b/>
          <w:sz w:val="24"/>
          <w:szCs w:val="24"/>
        </w:rPr>
      </w:pPr>
      <w:r w:rsidRPr="00DA7B42">
        <w:rPr>
          <w:sz w:val="24"/>
          <w:szCs w:val="24"/>
          <w:u w:val="single"/>
        </w:rPr>
        <w:t>L’enseignement</w:t>
      </w:r>
      <w:r w:rsidRPr="00DA7B42">
        <w:rPr>
          <w:sz w:val="24"/>
          <w:szCs w:val="24"/>
        </w:rPr>
        <w:t xml:space="preserve"> </w:t>
      </w:r>
      <w:r w:rsidR="00A63D4C" w:rsidRPr="00DA7B42">
        <w:rPr>
          <w:sz w:val="24"/>
          <w:szCs w:val="24"/>
        </w:rPr>
        <w:t xml:space="preserve">National </w:t>
      </w:r>
      <w:r w:rsidRPr="00DA7B42">
        <w:rPr>
          <w:sz w:val="24"/>
          <w:szCs w:val="24"/>
        </w:rPr>
        <w:t xml:space="preserve">est assuré par deux séances en présentiel, cette année </w:t>
      </w:r>
      <w:r w:rsidRPr="00DA7B42">
        <w:rPr>
          <w:b/>
          <w:sz w:val="24"/>
          <w:szCs w:val="24"/>
        </w:rPr>
        <w:t xml:space="preserve">les </w:t>
      </w:r>
      <w:r w:rsidR="005A2E63" w:rsidRPr="005A2E63">
        <w:rPr>
          <w:b/>
          <w:sz w:val="24"/>
          <w:szCs w:val="24"/>
        </w:rPr>
        <w:t>16 et 17 janvier 2020</w:t>
      </w:r>
      <w:r w:rsidR="00A31F41" w:rsidRPr="00DA7B42">
        <w:rPr>
          <w:b/>
          <w:sz w:val="24"/>
          <w:szCs w:val="24"/>
        </w:rPr>
        <w:t xml:space="preserve"> (</w:t>
      </w:r>
      <w:r w:rsidR="00A31F41" w:rsidRPr="00DA7B42">
        <w:rPr>
          <w:sz w:val="24"/>
          <w:szCs w:val="24"/>
        </w:rPr>
        <w:t xml:space="preserve">Gynécologie </w:t>
      </w:r>
      <w:r w:rsidR="00AA363E" w:rsidRPr="00DA7B42">
        <w:rPr>
          <w:sz w:val="24"/>
          <w:szCs w:val="24"/>
        </w:rPr>
        <w:t>endocrinienne</w:t>
      </w:r>
      <w:r w:rsidR="00A31F41" w:rsidRPr="00DA7B42">
        <w:rPr>
          <w:sz w:val="24"/>
          <w:szCs w:val="24"/>
        </w:rPr>
        <w:t>, p</w:t>
      </w:r>
      <w:r w:rsidR="00AA363E" w:rsidRPr="00DA7B42">
        <w:rPr>
          <w:sz w:val="24"/>
          <w:szCs w:val="24"/>
        </w:rPr>
        <w:t>hysio</w:t>
      </w:r>
      <w:r w:rsidR="00A31F41" w:rsidRPr="00DA7B42">
        <w:rPr>
          <w:sz w:val="24"/>
          <w:szCs w:val="24"/>
        </w:rPr>
        <w:t>logie du cy</w:t>
      </w:r>
      <w:r w:rsidR="00AA363E" w:rsidRPr="00DA7B42">
        <w:rPr>
          <w:sz w:val="24"/>
          <w:szCs w:val="24"/>
        </w:rPr>
        <w:t>c</w:t>
      </w:r>
      <w:r w:rsidR="00A31F41" w:rsidRPr="00DA7B42">
        <w:rPr>
          <w:sz w:val="24"/>
          <w:szCs w:val="24"/>
        </w:rPr>
        <w:t xml:space="preserve">le et de la puberté, </w:t>
      </w:r>
      <w:r w:rsidR="00AA363E" w:rsidRPr="00DA7B42">
        <w:rPr>
          <w:sz w:val="24"/>
          <w:szCs w:val="24"/>
        </w:rPr>
        <w:t>différenciation</w:t>
      </w:r>
      <w:r w:rsidR="00A31F41" w:rsidRPr="00DA7B42">
        <w:rPr>
          <w:sz w:val="24"/>
          <w:szCs w:val="24"/>
        </w:rPr>
        <w:t xml:space="preserve"> sexuelle, troubles du cycles, prolactine, dosages hormonaux)</w:t>
      </w:r>
      <w:r w:rsidRPr="00DA7B42">
        <w:rPr>
          <w:sz w:val="24"/>
          <w:szCs w:val="24"/>
        </w:rPr>
        <w:t xml:space="preserve"> </w:t>
      </w:r>
      <w:r w:rsidRPr="00DA7B42">
        <w:rPr>
          <w:b/>
          <w:sz w:val="24"/>
          <w:szCs w:val="24"/>
        </w:rPr>
        <w:t xml:space="preserve">et </w:t>
      </w:r>
      <w:r w:rsidR="005A2E63" w:rsidRPr="005A2E63">
        <w:rPr>
          <w:b/>
          <w:sz w:val="24"/>
          <w:szCs w:val="24"/>
        </w:rPr>
        <w:t xml:space="preserve">2 et 3 Avril 2020  </w:t>
      </w:r>
      <w:r w:rsidR="00A31F41" w:rsidRPr="00DA7B42">
        <w:rPr>
          <w:sz w:val="24"/>
          <w:szCs w:val="24"/>
        </w:rPr>
        <w:t xml:space="preserve">( contraception, progestatifs, </w:t>
      </w:r>
      <w:r w:rsidR="00AA363E" w:rsidRPr="00DA7B42">
        <w:rPr>
          <w:sz w:val="24"/>
          <w:szCs w:val="24"/>
        </w:rPr>
        <w:t xml:space="preserve">pharmacologie  des agonistes GnRH, </w:t>
      </w:r>
      <w:proofErr w:type="spellStart"/>
      <w:r w:rsidR="00AA363E" w:rsidRPr="00DA7B42">
        <w:rPr>
          <w:sz w:val="24"/>
          <w:szCs w:val="24"/>
        </w:rPr>
        <w:t>Dysmenorrhées</w:t>
      </w:r>
      <w:proofErr w:type="spellEnd"/>
      <w:r w:rsidR="00AA363E" w:rsidRPr="00DA7B42">
        <w:rPr>
          <w:sz w:val="24"/>
          <w:szCs w:val="24"/>
        </w:rPr>
        <w:t>, Mastodynies, syndrome prémenstruel… )</w:t>
      </w:r>
    </w:p>
    <w:p w:rsidR="00DA7B42" w:rsidRPr="00DA7B42" w:rsidRDefault="00B43261" w:rsidP="00DA7B42">
      <w:pPr>
        <w:pStyle w:val="NormalWeb"/>
        <w:spacing w:before="0" w:beforeAutospacing="0" w:after="0" w:afterAutospacing="0"/>
        <w:rPr>
          <w:rFonts w:asciiTheme="minorHAnsi" w:hAnsiTheme="minorHAnsi"/>
        </w:rPr>
      </w:pPr>
      <w:r w:rsidRPr="00DA7B42">
        <w:rPr>
          <w:rFonts w:asciiTheme="minorHAnsi" w:hAnsiTheme="minorHAnsi"/>
        </w:rPr>
        <w:t xml:space="preserve">L’enseignement est également assuré par </w:t>
      </w:r>
      <w:r w:rsidRPr="00DA7B42">
        <w:rPr>
          <w:rFonts w:asciiTheme="minorHAnsi" w:hAnsiTheme="minorHAnsi"/>
          <w:u w:val="single"/>
        </w:rPr>
        <w:t>e-learning</w:t>
      </w:r>
      <w:r w:rsidRPr="00DA7B42">
        <w:rPr>
          <w:rFonts w:asciiTheme="minorHAnsi" w:hAnsiTheme="minorHAnsi"/>
        </w:rPr>
        <w:t xml:space="preserve"> sur la plateforme SIDES</w:t>
      </w:r>
      <w:r w:rsidR="003F3165">
        <w:rPr>
          <w:rFonts w:asciiTheme="minorHAnsi" w:hAnsiTheme="minorHAnsi"/>
        </w:rPr>
        <w:t xml:space="preserve">NG </w:t>
      </w:r>
      <w:r w:rsidRPr="00DA7B42">
        <w:rPr>
          <w:rFonts w:asciiTheme="minorHAnsi" w:hAnsiTheme="minorHAnsi"/>
        </w:rPr>
        <w:t xml:space="preserve"> selon la réforme du 3</w:t>
      </w:r>
      <w:r w:rsidRPr="00DA7B42">
        <w:rPr>
          <w:rFonts w:asciiTheme="minorHAnsi" w:hAnsiTheme="minorHAnsi"/>
          <w:vertAlign w:val="superscript"/>
        </w:rPr>
        <w:t>ème</w:t>
      </w:r>
      <w:r w:rsidRPr="00DA7B42">
        <w:rPr>
          <w:rFonts w:asciiTheme="minorHAnsi" w:hAnsiTheme="minorHAnsi"/>
        </w:rPr>
        <w:t xml:space="preserve"> cycle. Les cours y figurent en </w:t>
      </w:r>
      <w:proofErr w:type="spellStart"/>
      <w:r w:rsidRPr="00DA7B42">
        <w:rPr>
          <w:rFonts w:asciiTheme="minorHAnsi" w:hAnsiTheme="minorHAnsi"/>
        </w:rPr>
        <w:t>video</w:t>
      </w:r>
      <w:proofErr w:type="spellEnd"/>
      <w:r w:rsidRPr="00DA7B42">
        <w:rPr>
          <w:rFonts w:asciiTheme="minorHAnsi" w:hAnsiTheme="minorHAnsi"/>
        </w:rPr>
        <w:t xml:space="preserve"> ou </w:t>
      </w:r>
      <w:proofErr w:type="spellStart"/>
      <w:r w:rsidRPr="00DA7B42">
        <w:rPr>
          <w:rFonts w:asciiTheme="minorHAnsi" w:hAnsiTheme="minorHAnsi"/>
        </w:rPr>
        <w:t>ppt</w:t>
      </w:r>
      <w:proofErr w:type="spellEnd"/>
      <w:r w:rsidRPr="00DA7B42">
        <w:rPr>
          <w:rFonts w:asciiTheme="minorHAnsi" w:hAnsiTheme="minorHAnsi"/>
        </w:rPr>
        <w:t xml:space="preserve"> sonorisés plus </w:t>
      </w:r>
      <w:proofErr w:type="spellStart"/>
      <w:r w:rsidRPr="00DA7B42">
        <w:rPr>
          <w:rFonts w:asciiTheme="minorHAnsi" w:hAnsiTheme="minorHAnsi"/>
        </w:rPr>
        <w:t>pdf</w:t>
      </w:r>
      <w:proofErr w:type="spellEnd"/>
      <w:r w:rsidRPr="00DA7B42">
        <w:rPr>
          <w:rFonts w:asciiTheme="minorHAnsi" w:hAnsiTheme="minorHAnsi"/>
        </w:rPr>
        <w:t xml:space="preserve"> la plupart du temps. Ils seront actualisés si possible chaque année. </w:t>
      </w:r>
    </w:p>
    <w:p w:rsidR="00DA7B42" w:rsidRDefault="00DA7B42" w:rsidP="00DA7B42">
      <w:pPr>
        <w:pStyle w:val="NormalWeb"/>
        <w:spacing w:before="0" w:beforeAutospacing="0" w:after="0" w:afterAutospacing="0"/>
        <w:rPr>
          <w:rFonts w:asciiTheme="minorHAnsi" w:hAnsiTheme="minorHAnsi"/>
        </w:rPr>
      </w:pPr>
    </w:p>
    <w:p w:rsidR="00DA7B42" w:rsidRPr="00DA7B42" w:rsidRDefault="00A63D4C" w:rsidP="00DA7B42">
      <w:pPr>
        <w:pStyle w:val="NormalWeb"/>
        <w:spacing w:before="0" w:beforeAutospacing="0" w:after="0" w:afterAutospacing="0"/>
        <w:rPr>
          <w:rFonts w:asciiTheme="minorHAnsi" w:hAnsiTheme="minorHAnsi"/>
        </w:rPr>
      </w:pPr>
      <w:r w:rsidRPr="00DA7B42">
        <w:rPr>
          <w:rFonts w:asciiTheme="minorHAnsi" w:hAnsiTheme="minorHAnsi"/>
        </w:rPr>
        <w:t xml:space="preserve">Selon un mail du Pr </w:t>
      </w:r>
      <w:proofErr w:type="spellStart"/>
      <w:r w:rsidRPr="00DA7B42">
        <w:rPr>
          <w:rFonts w:asciiTheme="minorHAnsi" w:hAnsiTheme="minorHAnsi"/>
        </w:rPr>
        <w:t>O.Palombi</w:t>
      </w:r>
      <w:proofErr w:type="spellEnd"/>
      <w:r w:rsidRPr="00DA7B42">
        <w:rPr>
          <w:rFonts w:asciiTheme="minorHAnsi" w:hAnsiTheme="minorHAnsi"/>
        </w:rPr>
        <w:t xml:space="preserve"> (responsable au CNECM de la </w:t>
      </w:r>
      <w:r w:rsidR="00DA7B42" w:rsidRPr="00DA7B42">
        <w:rPr>
          <w:rFonts w:asciiTheme="minorHAnsi" w:hAnsiTheme="minorHAnsi"/>
        </w:rPr>
        <w:t>plateforme</w:t>
      </w:r>
      <w:r w:rsidRPr="00DA7B42">
        <w:rPr>
          <w:rFonts w:asciiTheme="minorHAnsi" w:hAnsiTheme="minorHAnsi"/>
        </w:rPr>
        <w:t>)« </w:t>
      </w:r>
      <w:r w:rsidR="00DA7B42" w:rsidRPr="00DA7B42">
        <w:rPr>
          <w:rFonts w:asciiTheme="minorHAnsi" w:hAnsiTheme="minorHAnsi" w:cs="Arial"/>
          <w:color w:val="000000"/>
        </w:rPr>
        <w:t>Les ressources pédagogiques en ligne à disposition des internes sur SIDES NG sont accessibles deux façons :</w:t>
      </w:r>
    </w:p>
    <w:p w:rsidR="00DA7B42" w:rsidRPr="00DA7B42" w:rsidRDefault="00DA7B42" w:rsidP="00DA7B42">
      <w:pPr>
        <w:pStyle w:val="NormalWeb"/>
        <w:numPr>
          <w:ilvl w:val="0"/>
          <w:numId w:val="1"/>
        </w:numPr>
        <w:spacing w:before="0" w:beforeAutospacing="0" w:after="0" w:afterAutospacing="0"/>
        <w:textAlignment w:val="baseline"/>
        <w:rPr>
          <w:rFonts w:asciiTheme="minorHAnsi" w:hAnsiTheme="minorHAnsi" w:cs="Arial"/>
          <w:color w:val="000000"/>
        </w:rPr>
      </w:pPr>
      <w:r w:rsidRPr="00DA7B42">
        <w:rPr>
          <w:rFonts w:asciiTheme="minorHAnsi" w:hAnsiTheme="minorHAnsi" w:cs="Arial"/>
          <w:color w:val="000000"/>
        </w:rPr>
        <w:t xml:space="preserve">Via une bibliothèque ouverte de cours, organisée par collège d’enseignants, et consultable par l’ensemble des internes . Chacun de ces cours devrait idéalement avoir une ou plusieurs ressources pédagogiques (diaporama sonorisé, fichier PDF, </w:t>
      </w:r>
      <w:proofErr w:type="spellStart"/>
      <w:r w:rsidRPr="00DA7B42">
        <w:rPr>
          <w:rFonts w:asciiTheme="minorHAnsi" w:hAnsiTheme="minorHAnsi" w:cs="Arial"/>
          <w:color w:val="000000"/>
        </w:rPr>
        <w:t>etc</w:t>
      </w:r>
      <w:proofErr w:type="spellEnd"/>
      <w:r w:rsidRPr="00DA7B42">
        <w:rPr>
          <w:rFonts w:asciiTheme="minorHAnsi" w:hAnsiTheme="minorHAnsi" w:cs="Arial"/>
          <w:color w:val="000000"/>
        </w:rPr>
        <w:t xml:space="preserve">), un quiz d’auto-évaluation, et une zone où l’étudiant peut évaluer les contenus. L'étudiant peut rejouer le quiz autant de fois qu’il le souhaite. Lorsqu’il a </w:t>
      </w:r>
      <w:proofErr w:type="spellStart"/>
      <w:r w:rsidRPr="00DA7B42">
        <w:rPr>
          <w:rFonts w:asciiTheme="minorHAnsi" w:hAnsiTheme="minorHAnsi" w:cs="Arial"/>
          <w:color w:val="000000"/>
        </w:rPr>
        <w:t>obtenue</w:t>
      </w:r>
      <w:proofErr w:type="spellEnd"/>
      <w:r w:rsidRPr="00DA7B42">
        <w:rPr>
          <w:rFonts w:asciiTheme="minorHAnsi" w:hAnsiTheme="minorHAnsi" w:cs="Arial"/>
          <w:color w:val="000000"/>
        </w:rPr>
        <w:t xml:space="preserve"> la note minimale attendue par les enseignant, le cours est considéré comme acquis, avec l’attribution d’un badge.</w:t>
      </w:r>
    </w:p>
    <w:p w:rsidR="00DA7B42" w:rsidRPr="00DA7B42" w:rsidRDefault="00DA7B42" w:rsidP="00DA7B42">
      <w:pPr>
        <w:pStyle w:val="NormalWeb"/>
        <w:numPr>
          <w:ilvl w:val="0"/>
          <w:numId w:val="1"/>
        </w:numPr>
        <w:spacing w:before="0" w:beforeAutospacing="0" w:after="0" w:afterAutospacing="0"/>
        <w:textAlignment w:val="baseline"/>
        <w:rPr>
          <w:rFonts w:asciiTheme="minorHAnsi" w:hAnsiTheme="minorHAnsi" w:cs="Arial"/>
          <w:color w:val="000000"/>
        </w:rPr>
      </w:pPr>
      <w:r w:rsidRPr="00DA7B42">
        <w:rPr>
          <w:rFonts w:asciiTheme="minorHAnsi" w:hAnsiTheme="minorHAnsi" w:cs="Arial"/>
          <w:color w:val="000000"/>
        </w:rPr>
        <w:t>Via un parcours de formation pour chaque phase de chaque DES (ex-sessions sur SIDES). Un parcours est l’ensemble des ressources pédagogiques que l’interne doit étudier en fonction de sa phase (socle, approfondissement, consolidation). Les parcours sont constitués de cours accessibles dans la bibliothèque qui est ouverte aux étudiants de tous les DES. A noter que les enseignements transversaux universels (ETU) et les formations spécialisées transversales (FST) seront bâtis aussi sous forme de parcours. Il sera possible de construire ces parcours de FST dès novembre 2018</w:t>
      </w:r>
    </w:p>
    <w:p w:rsidR="00B43261" w:rsidRPr="00DA7B42" w:rsidRDefault="00A63D4C" w:rsidP="00DA7B42">
      <w:pPr>
        <w:ind w:firstLine="360"/>
        <w:jc w:val="both"/>
        <w:rPr>
          <w:sz w:val="24"/>
          <w:szCs w:val="24"/>
        </w:rPr>
      </w:pPr>
      <w:r w:rsidRPr="00DA7B42">
        <w:rPr>
          <w:rFonts w:cs="Arial"/>
          <w:color w:val="000000"/>
          <w:sz w:val="24"/>
          <w:szCs w:val="24"/>
        </w:rPr>
        <w:t xml:space="preserve">Sur SIDES NG, </w:t>
      </w:r>
      <w:r w:rsidRPr="00DA7B42">
        <w:rPr>
          <w:rFonts w:cs="Arial"/>
          <w:color w:val="000000"/>
          <w:sz w:val="24"/>
          <w:szCs w:val="24"/>
          <w:u w:val="single"/>
        </w:rPr>
        <w:t>les lieux de stages seront directement identifiés à partir</w:t>
      </w:r>
      <w:r w:rsidRPr="00DA7B42">
        <w:rPr>
          <w:rFonts w:cs="Arial"/>
          <w:color w:val="000000"/>
          <w:sz w:val="24"/>
          <w:szCs w:val="24"/>
        </w:rPr>
        <w:t xml:space="preserve"> d’IMOTEP</w:t>
      </w:r>
      <w:r w:rsidRPr="00DA7B42">
        <w:rPr>
          <w:sz w:val="24"/>
          <w:szCs w:val="24"/>
        </w:rPr>
        <w:t xml:space="preserve"> </w:t>
      </w:r>
      <w:r w:rsidRPr="00DA7B42">
        <w:rPr>
          <w:rFonts w:cs="Arial"/>
          <w:color w:val="000000"/>
          <w:sz w:val="24"/>
          <w:szCs w:val="24"/>
        </w:rPr>
        <w:t>de la DGOS utilisée par les ARS et reçoit de cette façon la liste des internes avec leur DES d’inscription, leur terrain de stage, leur responsable de terrain de stage, etc.</w:t>
      </w:r>
      <w:r w:rsidRPr="00DA7B42">
        <w:rPr>
          <w:rFonts w:cs="Arial"/>
          <w:b/>
          <w:bCs/>
          <w:color w:val="000000"/>
          <w:sz w:val="24"/>
          <w:szCs w:val="24"/>
        </w:rPr>
        <w:t xml:space="preserve"> Les facultés n’ont donc plus à assurer l’inscription des internes et les internes n’ont rien à déclarer</w:t>
      </w:r>
      <w:r w:rsidRPr="00DA7B42">
        <w:rPr>
          <w:rFonts w:cs="Arial"/>
          <w:color w:val="000000"/>
          <w:sz w:val="24"/>
          <w:szCs w:val="24"/>
        </w:rPr>
        <w:t>. Il est à noter qu’</w:t>
      </w:r>
      <w:r w:rsidRPr="00DA7B42">
        <w:rPr>
          <w:rFonts w:cs="Arial"/>
          <w:b/>
          <w:bCs/>
          <w:color w:val="000000"/>
          <w:sz w:val="24"/>
          <w:szCs w:val="24"/>
        </w:rPr>
        <w:t>il n’y a plus de “cloisonnement” entre les internes des différentes facultés</w:t>
      </w:r>
      <w:r w:rsidRPr="00DA7B42">
        <w:rPr>
          <w:rFonts w:cs="Arial"/>
          <w:color w:val="000000"/>
          <w:sz w:val="24"/>
          <w:szCs w:val="24"/>
        </w:rPr>
        <w:t xml:space="preserve">. </w:t>
      </w:r>
      <w:r w:rsidRPr="00DA7B42">
        <w:rPr>
          <w:rFonts w:cs="Arial"/>
          <w:color w:val="000000"/>
          <w:sz w:val="24"/>
          <w:szCs w:val="24"/>
        </w:rPr>
        <w:lastRenderedPageBreak/>
        <w:t xml:space="preserve">Concernant les stages, SIDES NG offre, pour chaque terrain de stage un espace où le ou les internes pourront échanger avec le Responsable de Terrain de Stage (RTS) et les éventuels Encadrants Professionnels (informations pratiques, rendus de rédactions, etc.). Cet espace permet aussi l’évaluation pédagogique finale du stage. Chaque interne a aussi un </w:t>
      </w:r>
      <w:r w:rsidRPr="00DA7B42">
        <w:rPr>
          <w:rFonts w:cs="Arial"/>
          <w:b/>
          <w:bCs/>
          <w:color w:val="000000"/>
          <w:sz w:val="24"/>
          <w:szCs w:val="24"/>
        </w:rPr>
        <w:t>outil de déclaration et de suivi de ses actes</w:t>
      </w:r>
      <w:r w:rsidRPr="00DA7B42">
        <w:rPr>
          <w:rFonts w:cs="Arial"/>
          <w:color w:val="000000"/>
          <w:sz w:val="24"/>
          <w:szCs w:val="24"/>
        </w:rPr>
        <w:t>. »</w:t>
      </w:r>
    </w:p>
    <w:p w:rsidR="00A31F41" w:rsidRPr="00DA7B42" w:rsidRDefault="00A31F41" w:rsidP="00B43261">
      <w:pPr>
        <w:jc w:val="both"/>
        <w:rPr>
          <w:sz w:val="24"/>
          <w:szCs w:val="24"/>
        </w:rPr>
      </w:pPr>
      <w:r w:rsidRPr="00DA7B42">
        <w:rPr>
          <w:sz w:val="24"/>
          <w:szCs w:val="24"/>
        </w:rPr>
        <w:t xml:space="preserve">Des </w:t>
      </w:r>
      <w:r w:rsidRPr="00DA7B42">
        <w:rPr>
          <w:sz w:val="24"/>
          <w:szCs w:val="24"/>
          <w:u w:val="single"/>
        </w:rPr>
        <w:t>enseignements universels transversaux (ETU)</w:t>
      </w:r>
      <w:r w:rsidRPr="00DA7B42">
        <w:rPr>
          <w:sz w:val="24"/>
          <w:szCs w:val="24"/>
        </w:rPr>
        <w:t xml:space="preserve"> sont à valider directement sur la plateforme. Il y en a 18 à valider au cours du DES. Certains sont déjà ouverts (6) . La validation n’était pas encore disponible récemment.. à surveiller on line.</w:t>
      </w:r>
    </w:p>
    <w:p w:rsidR="00A31F41" w:rsidRPr="00DA7B42" w:rsidRDefault="00A31F41" w:rsidP="00B43261">
      <w:pPr>
        <w:jc w:val="both"/>
        <w:rPr>
          <w:sz w:val="24"/>
          <w:szCs w:val="24"/>
        </w:rPr>
      </w:pPr>
      <w:r w:rsidRPr="00DA7B42">
        <w:rPr>
          <w:sz w:val="24"/>
          <w:szCs w:val="24"/>
        </w:rPr>
        <w:t>A la fin de la phase s</w:t>
      </w:r>
      <w:r w:rsidR="00AA363E" w:rsidRPr="00DA7B42">
        <w:rPr>
          <w:sz w:val="24"/>
          <w:szCs w:val="24"/>
        </w:rPr>
        <w:t>oc</w:t>
      </w:r>
      <w:r w:rsidRPr="00DA7B42">
        <w:rPr>
          <w:sz w:val="24"/>
          <w:szCs w:val="24"/>
        </w:rPr>
        <w:t>le vous devrez passer un examen devant un jury comportant le comité local de coordination, un U d’u</w:t>
      </w:r>
      <w:r w:rsidR="00AA363E" w:rsidRPr="00DA7B42">
        <w:rPr>
          <w:sz w:val="24"/>
          <w:szCs w:val="24"/>
        </w:rPr>
        <w:t>ne</w:t>
      </w:r>
      <w:r w:rsidRPr="00DA7B42">
        <w:rPr>
          <w:sz w:val="24"/>
          <w:szCs w:val="24"/>
        </w:rPr>
        <w:t xml:space="preserve"> autre spécialité et deux internes. Le document de validation de la ph</w:t>
      </w:r>
      <w:r w:rsidR="00AA363E" w:rsidRPr="00DA7B42">
        <w:rPr>
          <w:sz w:val="24"/>
          <w:szCs w:val="24"/>
        </w:rPr>
        <w:t>a</w:t>
      </w:r>
      <w:r w:rsidRPr="00DA7B42">
        <w:rPr>
          <w:sz w:val="24"/>
          <w:szCs w:val="24"/>
        </w:rPr>
        <w:t xml:space="preserve">se socle et le contrat de formation seront alors remplis et adressés à vos Universités </w:t>
      </w:r>
      <w:r w:rsidR="00AA363E" w:rsidRPr="00DA7B42">
        <w:rPr>
          <w:sz w:val="24"/>
          <w:szCs w:val="24"/>
        </w:rPr>
        <w:t>pa</w:t>
      </w:r>
      <w:r w:rsidRPr="00DA7B42">
        <w:rPr>
          <w:sz w:val="24"/>
          <w:szCs w:val="24"/>
        </w:rPr>
        <w:t xml:space="preserve">r la scolarité de l’Université du </w:t>
      </w:r>
      <w:r w:rsidR="00EE5F93" w:rsidRPr="00DA7B42">
        <w:rPr>
          <w:sz w:val="24"/>
          <w:szCs w:val="24"/>
        </w:rPr>
        <w:t>coordonnateur</w:t>
      </w:r>
      <w:bookmarkStart w:id="0" w:name="_GoBack"/>
      <w:bookmarkEnd w:id="0"/>
      <w:r w:rsidRPr="00DA7B42">
        <w:rPr>
          <w:sz w:val="24"/>
          <w:szCs w:val="24"/>
        </w:rPr>
        <w:t>.</w:t>
      </w:r>
    </w:p>
    <w:p w:rsidR="00A31F41" w:rsidRDefault="00A31F41" w:rsidP="00B43261">
      <w:pPr>
        <w:jc w:val="both"/>
        <w:rPr>
          <w:sz w:val="24"/>
          <w:szCs w:val="24"/>
        </w:rPr>
      </w:pPr>
      <w:r w:rsidRPr="00DA7B42">
        <w:rPr>
          <w:sz w:val="24"/>
          <w:szCs w:val="24"/>
          <w:u w:val="single"/>
        </w:rPr>
        <w:t>Les FST accessible</w:t>
      </w:r>
      <w:r w:rsidR="00AA363E" w:rsidRPr="00DA7B42">
        <w:rPr>
          <w:sz w:val="24"/>
          <w:szCs w:val="24"/>
          <w:u w:val="single"/>
        </w:rPr>
        <w:t>s</w:t>
      </w:r>
      <w:r w:rsidRPr="00DA7B42">
        <w:rPr>
          <w:sz w:val="24"/>
          <w:szCs w:val="24"/>
        </w:rPr>
        <w:t xml:space="preserve"> </w:t>
      </w:r>
      <w:r w:rsidR="00AA363E" w:rsidRPr="00DA7B42">
        <w:rPr>
          <w:sz w:val="24"/>
          <w:szCs w:val="24"/>
        </w:rPr>
        <w:t>p</w:t>
      </w:r>
      <w:r w:rsidRPr="00DA7B42">
        <w:rPr>
          <w:sz w:val="24"/>
          <w:szCs w:val="24"/>
        </w:rPr>
        <w:t xml:space="preserve">our les internes de GM sont : la FST de Médecine et Biologie de la Reproduction </w:t>
      </w:r>
      <w:r w:rsidR="00AA363E" w:rsidRPr="00DA7B42">
        <w:rPr>
          <w:sz w:val="24"/>
          <w:szCs w:val="24"/>
        </w:rPr>
        <w:t>et santé sexuelle, la Cancérologie, la Pharmacologie Clinique et Thérapeutique.</w:t>
      </w:r>
    </w:p>
    <w:p w:rsidR="005074A4" w:rsidRPr="00DA7B42" w:rsidRDefault="005074A4" w:rsidP="00B43261">
      <w:pPr>
        <w:jc w:val="both"/>
        <w:rPr>
          <w:sz w:val="24"/>
          <w:szCs w:val="24"/>
        </w:rPr>
      </w:pPr>
      <w:r>
        <w:rPr>
          <w:sz w:val="24"/>
          <w:szCs w:val="24"/>
        </w:rPr>
        <w:t>Il faut s’inscrire l’été de la première année de la phase d’approfondissement. Il y a un classement mais le choix si vous êtes acceptées se fera par ancienneté et classement à l’internat entre les différentes spécialités ayant accès aux FST.</w:t>
      </w:r>
    </w:p>
    <w:p w:rsidR="00EC11B1" w:rsidRPr="00DA7B42" w:rsidRDefault="00EC11B1" w:rsidP="00EC11B1">
      <w:pPr>
        <w:jc w:val="both"/>
        <w:rPr>
          <w:sz w:val="24"/>
          <w:szCs w:val="24"/>
        </w:rPr>
      </w:pPr>
      <w:r w:rsidRPr="00DA7B42">
        <w:rPr>
          <w:sz w:val="24"/>
          <w:szCs w:val="24"/>
        </w:rPr>
        <w:t>Vous pourrez trouver les détails et tous les renseignements sur les FST, ETU et autres sur</w:t>
      </w:r>
    </w:p>
    <w:p w:rsidR="00EC11B1" w:rsidRPr="00DA7B42" w:rsidRDefault="00EC11B1" w:rsidP="00EC11B1">
      <w:pPr>
        <w:jc w:val="both"/>
        <w:rPr>
          <w:color w:val="0000FF"/>
          <w:sz w:val="24"/>
          <w:szCs w:val="24"/>
        </w:rPr>
      </w:pPr>
      <w:r w:rsidRPr="00DA7B42">
        <w:rPr>
          <w:color w:val="0000FF"/>
          <w:sz w:val="24"/>
          <w:szCs w:val="24"/>
        </w:rPr>
        <w:t>Le wiki de la CNCEM</w:t>
      </w:r>
    </w:p>
    <w:p w:rsidR="00A31F41" w:rsidRPr="00DA7B42" w:rsidRDefault="00EE5F93" w:rsidP="00B43261">
      <w:pPr>
        <w:jc w:val="both"/>
        <w:rPr>
          <w:color w:val="0000FF"/>
          <w:sz w:val="24"/>
          <w:szCs w:val="24"/>
        </w:rPr>
      </w:pPr>
      <w:hyperlink r:id="rId5" w:history="1">
        <w:r w:rsidR="00A63D4C" w:rsidRPr="00DA7B42">
          <w:rPr>
            <w:rStyle w:val="Lienhypertexte"/>
            <w:sz w:val="24"/>
            <w:szCs w:val="24"/>
          </w:rPr>
          <w:t>http://cncem.fr/wikicncem</w:t>
        </w:r>
      </w:hyperlink>
    </w:p>
    <w:p w:rsidR="00A63D4C" w:rsidRDefault="00735F6D" w:rsidP="00B43261">
      <w:pPr>
        <w:jc w:val="both"/>
        <w:rPr>
          <w:color w:val="0000FF"/>
          <w:sz w:val="24"/>
          <w:szCs w:val="24"/>
        </w:rPr>
      </w:pPr>
      <w:r w:rsidRPr="00735F6D">
        <w:rPr>
          <w:sz w:val="24"/>
          <w:szCs w:val="24"/>
        </w:rPr>
        <w:t>Pour tout renseignement complémentaire vous pouvez contacter vos référents, coordonnateurs,</w:t>
      </w:r>
      <w:r w:rsidR="0005798D">
        <w:rPr>
          <w:sz w:val="24"/>
          <w:szCs w:val="24"/>
        </w:rPr>
        <w:t xml:space="preserve"> </w:t>
      </w:r>
      <w:r>
        <w:rPr>
          <w:sz w:val="24"/>
          <w:szCs w:val="24"/>
        </w:rPr>
        <w:t>l</w:t>
      </w:r>
      <w:r w:rsidRPr="00735F6D">
        <w:rPr>
          <w:sz w:val="24"/>
          <w:szCs w:val="24"/>
        </w:rPr>
        <w:t>’AIGM</w:t>
      </w:r>
      <w:r>
        <w:rPr>
          <w:color w:val="0000FF"/>
          <w:sz w:val="24"/>
          <w:szCs w:val="24"/>
        </w:rPr>
        <w:t>..</w:t>
      </w:r>
    </w:p>
    <w:p w:rsidR="003F3542" w:rsidRDefault="00735F6D" w:rsidP="00B43261">
      <w:pPr>
        <w:jc w:val="both"/>
        <w:rPr>
          <w:sz w:val="24"/>
          <w:szCs w:val="24"/>
        </w:rPr>
      </w:pPr>
      <w:r w:rsidRPr="00735F6D">
        <w:rPr>
          <w:sz w:val="24"/>
          <w:szCs w:val="24"/>
        </w:rPr>
        <w:t xml:space="preserve">Les deux personnes </w:t>
      </w:r>
      <w:r>
        <w:rPr>
          <w:sz w:val="24"/>
          <w:szCs w:val="24"/>
        </w:rPr>
        <w:t xml:space="preserve">en </w:t>
      </w:r>
      <w:r w:rsidRPr="00735F6D">
        <w:rPr>
          <w:sz w:val="24"/>
          <w:szCs w:val="24"/>
        </w:rPr>
        <w:t xml:space="preserve"> charge </w:t>
      </w:r>
      <w:r>
        <w:rPr>
          <w:sz w:val="24"/>
          <w:szCs w:val="24"/>
        </w:rPr>
        <w:t xml:space="preserve">d’alimenter </w:t>
      </w:r>
      <w:r w:rsidRPr="00735F6D">
        <w:rPr>
          <w:sz w:val="24"/>
          <w:szCs w:val="24"/>
        </w:rPr>
        <w:t>la plateforme</w:t>
      </w:r>
      <w:r>
        <w:rPr>
          <w:sz w:val="24"/>
          <w:szCs w:val="24"/>
        </w:rPr>
        <w:t xml:space="preserve"> sont </w:t>
      </w:r>
    </w:p>
    <w:p w:rsidR="00735F6D" w:rsidRDefault="00735F6D" w:rsidP="00B43261">
      <w:pPr>
        <w:jc w:val="both"/>
        <w:rPr>
          <w:color w:val="0000FF"/>
          <w:sz w:val="24"/>
          <w:szCs w:val="24"/>
          <w:u w:val="single"/>
        </w:rPr>
      </w:pPr>
      <w:r>
        <w:rPr>
          <w:sz w:val="24"/>
          <w:szCs w:val="24"/>
        </w:rPr>
        <w:t xml:space="preserve">Pr </w:t>
      </w:r>
      <w:proofErr w:type="spellStart"/>
      <w:r>
        <w:rPr>
          <w:sz w:val="24"/>
          <w:szCs w:val="24"/>
        </w:rPr>
        <w:t>G.Plu</w:t>
      </w:r>
      <w:proofErr w:type="spellEnd"/>
      <w:r>
        <w:rPr>
          <w:sz w:val="24"/>
          <w:szCs w:val="24"/>
        </w:rPr>
        <w:t xml:space="preserve">-Bureau : </w:t>
      </w:r>
      <w:hyperlink r:id="rId6" w:history="1">
        <w:r w:rsidRPr="001D4554">
          <w:rPr>
            <w:rStyle w:val="Lienhypertexte"/>
            <w:sz w:val="24"/>
            <w:szCs w:val="24"/>
          </w:rPr>
          <w:t>genevieve.plu-bureau@aphp.fr</w:t>
        </w:r>
      </w:hyperlink>
      <w:r w:rsidR="003F3542">
        <w:rPr>
          <w:rStyle w:val="Lienhypertexte"/>
          <w:sz w:val="24"/>
          <w:szCs w:val="24"/>
        </w:rPr>
        <w:t xml:space="preserve"> </w:t>
      </w:r>
    </w:p>
    <w:p w:rsidR="00735F6D" w:rsidRDefault="003F3542" w:rsidP="00B43261">
      <w:pPr>
        <w:jc w:val="both"/>
        <w:rPr>
          <w:sz w:val="24"/>
          <w:szCs w:val="24"/>
          <w:lang w:val="en-US"/>
        </w:rPr>
      </w:pPr>
      <w:r w:rsidRPr="003F3542">
        <w:rPr>
          <w:sz w:val="24"/>
          <w:szCs w:val="24"/>
          <w:lang w:val="en-US"/>
        </w:rPr>
        <w:t xml:space="preserve">Dr </w:t>
      </w:r>
      <w:proofErr w:type="spellStart"/>
      <w:r w:rsidRPr="003F3542">
        <w:rPr>
          <w:sz w:val="24"/>
          <w:szCs w:val="24"/>
          <w:lang w:val="en-US"/>
        </w:rPr>
        <w:t>M.Agopiantz</w:t>
      </w:r>
      <w:proofErr w:type="spellEnd"/>
      <w:r w:rsidRPr="003F3542">
        <w:rPr>
          <w:sz w:val="24"/>
          <w:szCs w:val="24"/>
          <w:lang w:val="en-US"/>
        </w:rPr>
        <w:t> :</w:t>
      </w:r>
      <w:r w:rsidRPr="003F3542">
        <w:rPr>
          <w:lang w:val="en-US"/>
        </w:rPr>
        <w:t xml:space="preserve"> </w:t>
      </w:r>
      <w:hyperlink r:id="rId7" w:history="1">
        <w:r w:rsidRPr="001C3BC0">
          <w:rPr>
            <w:rStyle w:val="Lienhypertexte"/>
            <w:sz w:val="24"/>
            <w:szCs w:val="24"/>
            <w:lang w:val="en-US"/>
          </w:rPr>
          <w:t>m.agopiantz@chru-nancy.fr</w:t>
        </w:r>
      </w:hyperlink>
    </w:p>
    <w:p w:rsidR="003F3542" w:rsidRPr="003F3542" w:rsidRDefault="003F3542" w:rsidP="00B43261">
      <w:pPr>
        <w:jc w:val="both"/>
        <w:rPr>
          <w:sz w:val="24"/>
          <w:szCs w:val="24"/>
          <w:lang w:val="en-US"/>
        </w:rPr>
      </w:pPr>
    </w:p>
    <w:sectPr w:rsidR="003F3542" w:rsidRPr="003F35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17AD5"/>
    <w:multiLevelType w:val="multilevel"/>
    <w:tmpl w:val="25F0B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261"/>
    <w:rsid w:val="0005798D"/>
    <w:rsid w:val="003F3165"/>
    <w:rsid w:val="003F3542"/>
    <w:rsid w:val="005074A4"/>
    <w:rsid w:val="005A2E63"/>
    <w:rsid w:val="00735F6D"/>
    <w:rsid w:val="00A31F41"/>
    <w:rsid w:val="00A63D4C"/>
    <w:rsid w:val="00AA363E"/>
    <w:rsid w:val="00B24602"/>
    <w:rsid w:val="00B43261"/>
    <w:rsid w:val="00DA7B42"/>
    <w:rsid w:val="00EC11B1"/>
    <w:rsid w:val="00EE5F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9FF9C"/>
  <w15:docId w15:val="{077A7411-5A77-4CCC-A23D-63DAA591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63D4C"/>
    <w:rPr>
      <w:color w:val="0000FF" w:themeColor="hyperlink"/>
      <w:u w:val="single"/>
    </w:rPr>
  </w:style>
  <w:style w:type="paragraph" w:styleId="NormalWeb">
    <w:name w:val="Normal (Web)"/>
    <w:basedOn w:val="Normal"/>
    <w:uiPriority w:val="99"/>
    <w:semiHidden/>
    <w:unhideWhenUsed/>
    <w:rsid w:val="00DA7B4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3F3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61641">
      <w:bodyDiv w:val="1"/>
      <w:marLeft w:val="0"/>
      <w:marRight w:val="0"/>
      <w:marTop w:val="0"/>
      <w:marBottom w:val="0"/>
      <w:divBdr>
        <w:top w:val="none" w:sz="0" w:space="0" w:color="auto"/>
        <w:left w:val="none" w:sz="0" w:space="0" w:color="auto"/>
        <w:bottom w:val="none" w:sz="0" w:space="0" w:color="auto"/>
        <w:right w:val="none" w:sz="0" w:space="0" w:color="auto"/>
      </w:divBdr>
      <w:divsChild>
        <w:div w:id="995692786">
          <w:marLeft w:val="0"/>
          <w:marRight w:val="0"/>
          <w:marTop w:val="0"/>
          <w:marBottom w:val="0"/>
          <w:divBdr>
            <w:top w:val="none" w:sz="0" w:space="0" w:color="auto"/>
            <w:left w:val="none" w:sz="0" w:space="0" w:color="auto"/>
            <w:bottom w:val="none" w:sz="0" w:space="0" w:color="auto"/>
            <w:right w:val="none" w:sz="0" w:space="0" w:color="auto"/>
          </w:divBdr>
        </w:div>
        <w:div w:id="800029111">
          <w:marLeft w:val="0"/>
          <w:marRight w:val="0"/>
          <w:marTop w:val="0"/>
          <w:marBottom w:val="0"/>
          <w:divBdr>
            <w:top w:val="none" w:sz="0" w:space="0" w:color="auto"/>
            <w:left w:val="none" w:sz="0" w:space="0" w:color="auto"/>
            <w:bottom w:val="none" w:sz="0" w:space="0" w:color="auto"/>
            <w:right w:val="none" w:sz="0" w:space="0" w:color="auto"/>
          </w:divBdr>
        </w:div>
      </w:divsChild>
    </w:div>
    <w:div w:id="171605295">
      <w:bodyDiv w:val="1"/>
      <w:marLeft w:val="0"/>
      <w:marRight w:val="0"/>
      <w:marTop w:val="0"/>
      <w:marBottom w:val="0"/>
      <w:divBdr>
        <w:top w:val="none" w:sz="0" w:space="0" w:color="auto"/>
        <w:left w:val="none" w:sz="0" w:space="0" w:color="auto"/>
        <w:bottom w:val="none" w:sz="0" w:space="0" w:color="auto"/>
        <w:right w:val="none" w:sz="0" w:space="0" w:color="auto"/>
      </w:divBdr>
    </w:div>
    <w:div w:id="913320500">
      <w:bodyDiv w:val="1"/>
      <w:marLeft w:val="0"/>
      <w:marRight w:val="0"/>
      <w:marTop w:val="0"/>
      <w:marBottom w:val="0"/>
      <w:divBdr>
        <w:top w:val="none" w:sz="0" w:space="0" w:color="auto"/>
        <w:left w:val="none" w:sz="0" w:space="0" w:color="auto"/>
        <w:bottom w:val="none" w:sz="0" w:space="0" w:color="auto"/>
        <w:right w:val="none" w:sz="0" w:space="0" w:color="auto"/>
      </w:divBdr>
      <w:divsChild>
        <w:div w:id="1495300506">
          <w:marLeft w:val="0"/>
          <w:marRight w:val="0"/>
          <w:marTop w:val="0"/>
          <w:marBottom w:val="0"/>
          <w:divBdr>
            <w:top w:val="none" w:sz="0" w:space="0" w:color="auto"/>
            <w:left w:val="none" w:sz="0" w:space="0" w:color="auto"/>
            <w:bottom w:val="none" w:sz="0" w:space="0" w:color="auto"/>
            <w:right w:val="none" w:sz="0" w:space="0" w:color="auto"/>
          </w:divBdr>
        </w:div>
        <w:div w:id="865600616">
          <w:marLeft w:val="0"/>
          <w:marRight w:val="0"/>
          <w:marTop w:val="0"/>
          <w:marBottom w:val="0"/>
          <w:divBdr>
            <w:top w:val="none" w:sz="0" w:space="0" w:color="auto"/>
            <w:left w:val="none" w:sz="0" w:space="0" w:color="auto"/>
            <w:bottom w:val="none" w:sz="0" w:space="0" w:color="auto"/>
            <w:right w:val="none" w:sz="0" w:space="0" w:color="auto"/>
          </w:divBdr>
        </w:div>
        <w:div w:id="50155047">
          <w:marLeft w:val="0"/>
          <w:marRight w:val="0"/>
          <w:marTop w:val="0"/>
          <w:marBottom w:val="0"/>
          <w:divBdr>
            <w:top w:val="none" w:sz="0" w:space="0" w:color="auto"/>
            <w:left w:val="none" w:sz="0" w:space="0" w:color="auto"/>
            <w:bottom w:val="none" w:sz="0" w:space="0" w:color="auto"/>
            <w:right w:val="none" w:sz="0" w:space="0" w:color="auto"/>
          </w:divBdr>
        </w:div>
        <w:div w:id="1439329690">
          <w:marLeft w:val="0"/>
          <w:marRight w:val="0"/>
          <w:marTop w:val="0"/>
          <w:marBottom w:val="0"/>
          <w:divBdr>
            <w:top w:val="none" w:sz="0" w:space="0" w:color="auto"/>
            <w:left w:val="none" w:sz="0" w:space="0" w:color="auto"/>
            <w:bottom w:val="none" w:sz="0" w:space="0" w:color="auto"/>
            <w:right w:val="none" w:sz="0" w:space="0" w:color="auto"/>
          </w:divBdr>
        </w:div>
        <w:div w:id="1585996173">
          <w:marLeft w:val="0"/>
          <w:marRight w:val="0"/>
          <w:marTop w:val="0"/>
          <w:marBottom w:val="0"/>
          <w:divBdr>
            <w:top w:val="none" w:sz="0" w:space="0" w:color="auto"/>
            <w:left w:val="none" w:sz="0" w:space="0" w:color="auto"/>
            <w:bottom w:val="none" w:sz="0" w:space="0" w:color="auto"/>
            <w:right w:val="none" w:sz="0" w:space="0" w:color="auto"/>
          </w:divBdr>
        </w:div>
        <w:div w:id="213741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gopiantz@chru-nancy.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nevieve.plu-bureau@aphp.fr" TargetMode="External"/><Relationship Id="rId5" Type="http://schemas.openxmlformats.org/officeDocument/2006/relationships/hyperlink" Target="http://cncem.fr/wikicnce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4122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GOMPEL Anne</dc:creator>
  <cp:lastModifiedBy>anne gompel</cp:lastModifiedBy>
  <cp:revision>2</cp:revision>
  <dcterms:created xsi:type="dcterms:W3CDTF">2019-10-18T11:28:00Z</dcterms:created>
  <dcterms:modified xsi:type="dcterms:W3CDTF">2019-10-18T11:28:00Z</dcterms:modified>
</cp:coreProperties>
</file>